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A1" w:rsidRPr="00EE1DA1" w:rsidRDefault="0022429C" w:rsidP="005F500F">
      <w:pPr>
        <w:spacing w:after="120" w:line="20" w:lineRule="atLeast"/>
        <w:jc w:val="center"/>
        <w:rPr>
          <w:b/>
          <w:sz w:val="24"/>
          <w:szCs w:val="24"/>
          <w:lang w:val="en-US"/>
        </w:rPr>
      </w:pPr>
      <w:r w:rsidRPr="00EE1DA1">
        <w:rPr>
          <w:b/>
          <w:sz w:val="24"/>
          <w:szCs w:val="24"/>
          <w:lang w:val="en-US"/>
        </w:rPr>
        <w:t xml:space="preserve">Terms &amp; conditions </w:t>
      </w:r>
    </w:p>
    <w:p w:rsidR="0022429C" w:rsidRPr="00EE1DA1" w:rsidRDefault="00810BD8" w:rsidP="005F500F">
      <w:pPr>
        <w:spacing w:after="120" w:line="20" w:lineRule="atLeast"/>
        <w:jc w:val="center"/>
        <w:rPr>
          <w:b/>
          <w:sz w:val="24"/>
          <w:szCs w:val="24"/>
          <w:lang w:val="en-US"/>
        </w:rPr>
      </w:pPr>
      <w:r w:rsidRPr="00EE1DA1">
        <w:rPr>
          <w:b/>
          <w:sz w:val="24"/>
          <w:szCs w:val="24"/>
          <w:lang w:val="en-US"/>
        </w:rPr>
        <w:t xml:space="preserve">for the personal data processing </w:t>
      </w:r>
      <w:r w:rsidR="00EE1DA1" w:rsidRPr="00EE1DA1">
        <w:rPr>
          <w:b/>
          <w:sz w:val="24"/>
          <w:szCs w:val="24"/>
          <w:lang w:val="en-US"/>
        </w:rPr>
        <w:t>adopted by PEM Communication s.r.o.</w:t>
      </w:r>
    </w:p>
    <w:p w:rsidR="005432B2" w:rsidRPr="00EE1DA1" w:rsidRDefault="00EE1DA1" w:rsidP="005F500F">
      <w:pPr>
        <w:spacing w:after="120" w:line="20" w:lineRule="atLeast"/>
        <w:jc w:val="center"/>
        <w:rPr>
          <w:lang w:val="en-US"/>
        </w:rPr>
      </w:pPr>
      <w:r w:rsidRPr="00EE1DA1">
        <w:rPr>
          <w:lang w:val="en-US"/>
        </w:rPr>
        <w:t xml:space="preserve"> </w:t>
      </w:r>
      <w:r w:rsidR="005432B2" w:rsidRPr="00EE1DA1">
        <w:rPr>
          <w:lang w:val="en-US"/>
        </w:rPr>
        <w:t>(</w:t>
      </w:r>
      <w:r w:rsidRPr="00EE1DA1">
        <w:rPr>
          <w:lang w:val="en-US"/>
        </w:rPr>
        <w:t>hereinafter the „</w:t>
      </w:r>
      <w:r w:rsidRPr="00EE1DA1">
        <w:rPr>
          <w:b/>
          <w:lang w:val="en-US"/>
        </w:rPr>
        <w:t>T&amp;C</w:t>
      </w:r>
      <w:r>
        <w:rPr>
          <w:lang w:val="en-US"/>
        </w:rPr>
        <w:t>”</w:t>
      </w:r>
      <w:r w:rsidR="005432B2" w:rsidRPr="00EE1DA1">
        <w:rPr>
          <w:lang w:val="en-US"/>
        </w:rPr>
        <w:t>)</w:t>
      </w:r>
    </w:p>
    <w:p w:rsidR="00E54368" w:rsidRDefault="00E54368" w:rsidP="00E7065A">
      <w:pPr>
        <w:spacing w:after="120" w:line="20" w:lineRule="atLeast"/>
        <w:jc w:val="both"/>
        <w:rPr>
          <w:lang w:val="en-US"/>
        </w:rPr>
      </w:pPr>
    </w:p>
    <w:p w:rsidR="00EE1DA1" w:rsidRDefault="00EE1DA1" w:rsidP="00E7065A">
      <w:pPr>
        <w:spacing w:after="120" w:line="20" w:lineRule="atLeast"/>
        <w:jc w:val="both"/>
        <w:rPr>
          <w:lang w:val="en-US"/>
        </w:rPr>
      </w:pPr>
      <w:r>
        <w:rPr>
          <w:lang w:val="en-US"/>
        </w:rPr>
        <w:t xml:space="preserve">These T&amp;C shall </w:t>
      </w:r>
      <w:r w:rsidRPr="00EE1DA1">
        <w:rPr>
          <w:lang w:val="en-US"/>
        </w:rPr>
        <w:t xml:space="preserve">govern the processing of personal data by PEM Communication s.r.o. in the course of its business. In these </w:t>
      </w:r>
      <w:r>
        <w:rPr>
          <w:lang w:val="en-US"/>
        </w:rPr>
        <w:t>T&amp;C</w:t>
      </w:r>
      <w:r w:rsidRPr="00EE1DA1">
        <w:rPr>
          <w:lang w:val="en-US"/>
        </w:rPr>
        <w:t>, the following terms have the following meanings:</w:t>
      </w:r>
    </w:p>
    <w:p w:rsidR="00EE1DA1" w:rsidRPr="00EE1DA1" w:rsidRDefault="00EE1DA1" w:rsidP="00E7065A">
      <w:pPr>
        <w:spacing w:after="120" w:line="20" w:lineRule="atLeast"/>
        <w:jc w:val="both"/>
        <w:rPr>
          <w:lang w:val="en-US"/>
        </w:rPr>
      </w:pPr>
    </w:p>
    <w:p w:rsidR="00EE1DA1" w:rsidRPr="00EE1DA1" w:rsidRDefault="00EE1DA1" w:rsidP="00E7065A">
      <w:pPr>
        <w:spacing w:after="120" w:line="20" w:lineRule="atLeast"/>
        <w:jc w:val="both"/>
        <w:rPr>
          <w:lang w:val="en-US"/>
        </w:rPr>
      </w:pPr>
      <w:r w:rsidRPr="00EE1DA1">
        <w:rPr>
          <w:lang w:val="en-US"/>
        </w:rPr>
        <w:t>“</w:t>
      </w:r>
      <w:r w:rsidRPr="00EE1DA1">
        <w:rPr>
          <w:b/>
          <w:lang w:val="en-US"/>
        </w:rPr>
        <w:t>Agency</w:t>
      </w:r>
      <w:r w:rsidRPr="00EE1DA1">
        <w:rPr>
          <w:lang w:val="en-US"/>
        </w:rPr>
        <w:t>” mea</w:t>
      </w:r>
      <w:r w:rsidR="00453032">
        <w:rPr>
          <w:lang w:val="en-US"/>
        </w:rPr>
        <w:t>n</w:t>
      </w:r>
      <w:r w:rsidRPr="00EE1DA1">
        <w:rPr>
          <w:lang w:val="en-US"/>
        </w:rPr>
        <w:t xml:space="preserve">s PEM Communication s.r.o., registered office at Praha 6, </w:t>
      </w:r>
      <w:proofErr w:type="spellStart"/>
      <w:r w:rsidRPr="00EE1DA1">
        <w:rPr>
          <w:lang w:val="en-US"/>
        </w:rPr>
        <w:t>Lužná</w:t>
      </w:r>
      <w:proofErr w:type="spellEnd"/>
      <w:r w:rsidRPr="00EE1DA1">
        <w:rPr>
          <w:lang w:val="en-US"/>
        </w:rPr>
        <w:t xml:space="preserve"> 716/2, postcode 160</w:t>
      </w:r>
      <w:r w:rsidR="00E7065A">
        <w:rPr>
          <w:lang w:val="en-US"/>
        </w:rPr>
        <w:t> </w:t>
      </w:r>
      <w:r w:rsidRPr="00EE1DA1">
        <w:rPr>
          <w:lang w:val="en-US"/>
        </w:rPr>
        <w:t>00, reg. No.: 284 31 626</w:t>
      </w:r>
    </w:p>
    <w:p w:rsidR="00EE1DA1" w:rsidRPr="00EE1DA1" w:rsidRDefault="00EE1DA1" w:rsidP="00E7065A">
      <w:pPr>
        <w:spacing w:after="120" w:line="20" w:lineRule="atLeast"/>
        <w:jc w:val="both"/>
        <w:rPr>
          <w:lang w:val="en-US"/>
        </w:rPr>
      </w:pPr>
      <w:r w:rsidRPr="00EE1DA1">
        <w:rPr>
          <w:lang w:val="en-US"/>
        </w:rPr>
        <w:t>“</w:t>
      </w:r>
      <w:r w:rsidRPr="00EE1DA1">
        <w:rPr>
          <w:b/>
          <w:lang w:val="en-US"/>
        </w:rPr>
        <w:t>GDPR</w:t>
      </w:r>
      <w:r w:rsidRPr="00EE1DA1">
        <w:rPr>
          <w:lang w:val="en-US"/>
        </w:rPr>
        <w:t>” means Regulation (EU) 2016/679 of the European Parliament and of the Council, on the protection of natural persons with regard to the processing of personal data and on the free movement of such data, and repealing Directive 95/46/EC (General Data Protection Regulation)</w:t>
      </w:r>
    </w:p>
    <w:p w:rsidR="00EE1DA1" w:rsidRDefault="00C62D92" w:rsidP="00E7065A">
      <w:pPr>
        <w:spacing w:after="120" w:line="20" w:lineRule="atLeast"/>
        <w:jc w:val="both"/>
        <w:rPr>
          <w:lang w:val="en-US"/>
        </w:rPr>
      </w:pPr>
      <w:r w:rsidRPr="00C62D92">
        <w:rPr>
          <w:lang w:val="en-US"/>
        </w:rPr>
        <w:t>“</w:t>
      </w:r>
      <w:r w:rsidR="00EE1DA1" w:rsidRPr="00EE1DA1">
        <w:rPr>
          <w:b/>
          <w:lang w:val="en-US"/>
        </w:rPr>
        <w:t>Client</w:t>
      </w:r>
      <w:r>
        <w:rPr>
          <w:lang w:val="en-US"/>
        </w:rPr>
        <w:t>”</w:t>
      </w:r>
      <w:r w:rsidR="00EE1DA1">
        <w:rPr>
          <w:lang w:val="en-US"/>
        </w:rPr>
        <w:t xml:space="preserve"> </w:t>
      </w:r>
      <w:r w:rsidR="00EE1DA1" w:rsidRPr="00EE1DA1">
        <w:rPr>
          <w:lang w:val="en-US"/>
        </w:rPr>
        <w:t xml:space="preserve">means </w:t>
      </w:r>
      <w:r w:rsidR="00EE1DA1">
        <w:rPr>
          <w:lang w:val="en-US"/>
        </w:rPr>
        <w:t>the client of the Agency with which the Contract is concluded</w:t>
      </w:r>
    </w:p>
    <w:p w:rsidR="00EE1DA1" w:rsidRDefault="00EE1DA1" w:rsidP="00E7065A">
      <w:pPr>
        <w:spacing w:after="120" w:line="20" w:lineRule="atLeast"/>
        <w:jc w:val="both"/>
        <w:rPr>
          <w:lang w:val="en-US"/>
        </w:rPr>
      </w:pPr>
      <w:r>
        <w:rPr>
          <w:lang w:val="en-US"/>
        </w:rPr>
        <w:t>“</w:t>
      </w:r>
      <w:r w:rsidRPr="00540282">
        <w:rPr>
          <w:b/>
          <w:lang w:val="en-US"/>
        </w:rPr>
        <w:t>Contract</w:t>
      </w:r>
      <w:r>
        <w:rPr>
          <w:lang w:val="en-US"/>
        </w:rPr>
        <w:t xml:space="preserve">” means the contract, binding order or agreement between </w:t>
      </w:r>
      <w:r w:rsidR="00540282">
        <w:rPr>
          <w:lang w:val="en-US"/>
        </w:rPr>
        <w:t>th</w:t>
      </w:r>
      <w:bookmarkStart w:id="0" w:name="_GoBack"/>
      <w:bookmarkEnd w:id="0"/>
      <w:r w:rsidR="00540282">
        <w:rPr>
          <w:lang w:val="en-US"/>
        </w:rPr>
        <w:t>e Agency and the Client for the provision of the Agency’s services, part of which is the processing of personal data by the Agency in the position of a processor for the Client in the position of a controller</w:t>
      </w:r>
    </w:p>
    <w:p w:rsidR="00540282" w:rsidRDefault="00540282" w:rsidP="00E7065A">
      <w:pPr>
        <w:spacing w:after="120" w:line="20" w:lineRule="atLeast"/>
        <w:jc w:val="both"/>
        <w:rPr>
          <w:lang w:val="en-US"/>
        </w:rPr>
      </w:pPr>
    </w:p>
    <w:p w:rsidR="00834138" w:rsidRPr="00834138" w:rsidRDefault="00834138" w:rsidP="00E7065A">
      <w:pPr>
        <w:spacing w:after="120" w:line="20" w:lineRule="atLeast"/>
        <w:jc w:val="both"/>
        <w:rPr>
          <w:b/>
          <w:lang w:val="en-US"/>
        </w:rPr>
      </w:pPr>
      <w:r w:rsidRPr="00834138">
        <w:rPr>
          <w:b/>
          <w:lang w:val="en-US"/>
        </w:rPr>
        <w:t>Applicability of the T&amp;C</w:t>
      </w:r>
    </w:p>
    <w:p w:rsidR="00834138" w:rsidRDefault="00834138" w:rsidP="00E7065A">
      <w:pPr>
        <w:spacing w:after="120" w:line="20" w:lineRule="atLeast"/>
        <w:jc w:val="both"/>
        <w:rPr>
          <w:lang w:val="en-US"/>
        </w:rPr>
      </w:pPr>
      <w:r w:rsidRPr="00834138">
        <w:rPr>
          <w:lang w:val="en-US"/>
        </w:rPr>
        <w:t xml:space="preserve">These </w:t>
      </w:r>
      <w:r>
        <w:rPr>
          <w:lang w:val="en-US"/>
        </w:rPr>
        <w:t>T&amp;C</w:t>
      </w:r>
      <w:r w:rsidRPr="00834138">
        <w:rPr>
          <w:lang w:val="en-US"/>
        </w:rPr>
        <w:t xml:space="preserve"> </w:t>
      </w:r>
      <w:r>
        <w:rPr>
          <w:lang w:val="en-US"/>
        </w:rPr>
        <w:t>shall be applicable and</w:t>
      </w:r>
      <w:r w:rsidRPr="00834138">
        <w:rPr>
          <w:lang w:val="en-US"/>
        </w:rPr>
        <w:t xml:space="preserve"> binding for all Contracts the subject of which is the processing of personal data by the Agency for the Client</w:t>
      </w:r>
      <w:r>
        <w:rPr>
          <w:lang w:val="en-US"/>
        </w:rPr>
        <w:t xml:space="preserve">. The T&amp;C shall form an </w:t>
      </w:r>
      <w:r w:rsidRPr="00834138">
        <w:rPr>
          <w:lang w:val="en-US"/>
        </w:rPr>
        <w:t xml:space="preserve">integral part of the </w:t>
      </w:r>
      <w:r>
        <w:rPr>
          <w:lang w:val="en-US"/>
        </w:rPr>
        <w:t>Contract</w:t>
      </w:r>
      <w:r w:rsidRPr="00834138">
        <w:rPr>
          <w:lang w:val="en-US"/>
        </w:rPr>
        <w:t xml:space="preserve">. By </w:t>
      </w:r>
      <w:r>
        <w:rPr>
          <w:lang w:val="en-US"/>
        </w:rPr>
        <w:t>entering into the Contract</w:t>
      </w:r>
      <w:r w:rsidRPr="00834138">
        <w:rPr>
          <w:lang w:val="en-US"/>
        </w:rPr>
        <w:t xml:space="preserve">, the Client </w:t>
      </w:r>
      <w:r>
        <w:rPr>
          <w:lang w:val="en-US"/>
        </w:rPr>
        <w:t xml:space="preserve">expressly </w:t>
      </w:r>
      <w:r w:rsidRPr="00834138">
        <w:rPr>
          <w:lang w:val="en-US"/>
        </w:rPr>
        <w:t xml:space="preserve">declares that he has become acquainted with the </w:t>
      </w:r>
      <w:r>
        <w:rPr>
          <w:lang w:val="en-US"/>
        </w:rPr>
        <w:t>T&amp;C</w:t>
      </w:r>
      <w:r w:rsidRPr="00834138">
        <w:rPr>
          <w:lang w:val="en-US"/>
        </w:rPr>
        <w:t xml:space="preserve">, fully understood </w:t>
      </w:r>
      <w:r>
        <w:rPr>
          <w:lang w:val="en-US"/>
        </w:rPr>
        <w:t xml:space="preserve">its terms </w:t>
      </w:r>
      <w:r w:rsidRPr="00834138">
        <w:rPr>
          <w:lang w:val="en-US"/>
        </w:rPr>
        <w:t xml:space="preserve">and agrees with them. In case there is a separate agreement </w:t>
      </w:r>
      <w:r w:rsidRPr="00834138">
        <w:rPr>
          <w:lang w:val="en-US"/>
        </w:rPr>
        <w:t>on the processing of personal data</w:t>
      </w:r>
      <w:r w:rsidRPr="00834138">
        <w:rPr>
          <w:lang w:val="en-US"/>
        </w:rPr>
        <w:t xml:space="preserve"> between the Client and the Agency</w:t>
      </w:r>
      <w:r>
        <w:rPr>
          <w:lang w:val="en-US"/>
        </w:rPr>
        <w:t>,</w:t>
      </w:r>
      <w:r w:rsidRPr="00834138">
        <w:rPr>
          <w:lang w:val="en-US"/>
        </w:rPr>
        <w:t xml:space="preserve"> such a</w:t>
      </w:r>
      <w:r>
        <w:rPr>
          <w:lang w:val="en-US"/>
        </w:rPr>
        <w:t>n</w:t>
      </w:r>
      <w:r w:rsidRPr="00834138">
        <w:rPr>
          <w:lang w:val="en-US"/>
        </w:rPr>
        <w:t xml:space="preserve"> </w:t>
      </w:r>
      <w:r>
        <w:rPr>
          <w:lang w:val="en-US"/>
        </w:rPr>
        <w:t>agreement shall take precedence.</w:t>
      </w:r>
    </w:p>
    <w:p w:rsidR="00834138" w:rsidRDefault="00834138" w:rsidP="00E7065A">
      <w:pPr>
        <w:spacing w:after="120" w:line="20" w:lineRule="atLeast"/>
        <w:jc w:val="both"/>
        <w:rPr>
          <w:lang w:val="en-US"/>
        </w:rPr>
      </w:pPr>
    </w:p>
    <w:p w:rsidR="00540282" w:rsidRPr="00540282" w:rsidRDefault="00540282" w:rsidP="00E7065A">
      <w:pPr>
        <w:spacing w:after="120" w:line="20" w:lineRule="atLeast"/>
        <w:jc w:val="both"/>
        <w:rPr>
          <w:b/>
          <w:lang w:val="en-US"/>
        </w:rPr>
      </w:pPr>
      <w:r w:rsidRPr="00540282">
        <w:rPr>
          <w:b/>
          <w:lang w:val="en-US"/>
        </w:rPr>
        <w:t>Services, data processing</w:t>
      </w:r>
    </w:p>
    <w:p w:rsidR="00540282" w:rsidRDefault="00540282" w:rsidP="00E7065A">
      <w:pPr>
        <w:spacing w:after="120" w:line="20" w:lineRule="atLeast"/>
        <w:jc w:val="both"/>
        <w:rPr>
          <w:lang w:val="en-US"/>
        </w:rPr>
      </w:pPr>
      <w:r>
        <w:rPr>
          <w:lang w:val="en-US"/>
        </w:rPr>
        <w:t>The Agency shall provide to the Client services in accordance with the Contract. T</w:t>
      </w:r>
      <w:r w:rsidRPr="00540282">
        <w:rPr>
          <w:lang w:val="en-US"/>
        </w:rPr>
        <w:t>he services</w:t>
      </w:r>
      <w:r>
        <w:rPr>
          <w:lang w:val="en-US"/>
        </w:rPr>
        <w:t xml:space="preserve"> </w:t>
      </w:r>
      <w:r w:rsidRPr="00540282">
        <w:rPr>
          <w:lang w:val="en-US"/>
        </w:rPr>
        <w:t xml:space="preserve">provided by the Agency </w:t>
      </w:r>
      <w:r>
        <w:rPr>
          <w:lang w:val="en-US"/>
        </w:rPr>
        <w:t>under the Contract</w:t>
      </w:r>
      <w:r w:rsidRPr="00540282">
        <w:rPr>
          <w:lang w:val="en-US"/>
        </w:rPr>
        <w:t xml:space="preserve"> include processing of personal data to which the Client is in the position </w:t>
      </w:r>
      <w:r>
        <w:rPr>
          <w:lang w:val="en-US"/>
        </w:rPr>
        <w:t xml:space="preserve">personal data </w:t>
      </w:r>
      <w:r w:rsidRPr="00540282">
        <w:rPr>
          <w:lang w:val="en-US"/>
        </w:rPr>
        <w:t>controller</w:t>
      </w:r>
      <w:r>
        <w:rPr>
          <w:lang w:val="en-US"/>
        </w:rPr>
        <w:t xml:space="preserve"> while t</w:t>
      </w:r>
      <w:r w:rsidRPr="00540282">
        <w:rPr>
          <w:lang w:val="en-US"/>
        </w:rPr>
        <w:t xml:space="preserve">he </w:t>
      </w:r>
      <w:r>
        <w:rPr>
          <w:lang w:val="en-US"/>
        </w:rPr>
        <w:t>A</w:t>
      </w:r>
      <w:r w:rsidRPr="00540282">
        <w:rPr>
          <w:lang w:val="en-US"/>
        </w:rPr>
        <w:t>gency is in the position of a personal data processor</w:t>
      </w:r>
      <w:r>
        <w:rPr>
          <w:lang w:val="en-US"/>
        </w:rPr>
        <w:t>.</w:t>
      </w:r>
    </w:p>
    <w:p w:rsidR="00EE1DA1" w:rsidRDefault="00E96A7F" w:rsidP="00E7065A">
      <w:pPr>
        <w:spacing w:after="120" w:line="20" w:lineRule="atLeast"/>
        <w:jc w:val="both"/>
        <w:rPr>
          <w:lang w:val="en-US"/>
        </w:rPr>
      </w:pPr>
      <w:r>
        <w:rPr>
          <w:lang w:val="en-US"/>
        </w:rPr>
        <w:t xml:space="preserve">The Agency shall </w:t>
      </w:r>
      <w:r w:rsidRPr="00E96A7F">
        <w:rPr>
          <w:lang w:val="en-US"/>
        </w:rPr>
        <w:t xml:space="preserve">process personal data submitted by the Client </w:t>
      </w:r>
      <w:r>
        <w:rPr>
          <w:lang w:val="en-US"/>
        </w:rPr>
        <w:t>in accordance with the</w:t>
      </w:r>
      <w:r w:rsidRPr="00E96A7F">
        <w:rPr>
          <w:lang w:val="en-US"/>
        </w:rPr>
        <w:t xml:space="preserve"> Client's instructions and in accordance with applicable legal regulations, in particular in accordance with GDPR</w:t>
      </w:r>
      <w:r>
        <w:rPr>
          <w:lang w:val="en-US"/>
        </w:rPr>
        <w:t>.</w:t>
      </w:r>
    </w:p>
    <w:p w:rsidR="00E96A7F" w:rsidRDefault="00E96A7F" w:rsidP="00E7065A">
      <w:pPr>
        <w:spacing w:after="120" w:line="20" w:lineRule="atLeast"/>
        <w:jc w:val="both"/>
        <w:rPr>
          <w:lang w:val="en-US"/>
        </w:rPr>
      </w:pPr>
    </w:p>
    <w:p w:rsidR="00E96A7F" w:rsidRPr="00E96A7F" w:rsidRDefault="00E96A7F" w:rsidP="00E7065A">
      <w:pPr>
        <w:spacing w:after="120" w:line="20" w:lineRule="atLeast"/>
        <w:jc w:val="both"/>
        <w:rPr>
          <w:b/>
          <w:lang w:val="en-US"/>
        </w:rPr>
      </w:pPr>
      <w:r w:rsidRPr="00E96A7F">
        <w:rPr>
          <w:b/>
          <w:lang w:val="en-US"/>
        </w:rPr>
        <w:t>Purpose of data pr</w:t>
      </w:r>
      <w:r>
        <w:rPr>
          <w:b/>
          <w:lang w:val="en-US"/>
        </w:rPr>
        <w:t>o</w:t>
      </w:r>
      <w:r w:rsidRPr="00E96A7F">
        <w:rPr>
          <w:b/>
          <w:lang w:val="en-US"/>
        </w:rPr>
        <w:t>cessing</w:t>
      </w:r>
    </w:p>
    <w:p w:rsidR="00E96A7F" w:rsidRDefault="00E96A7F" w:rsidP="00E7065A">
      <w:pPr>
        <w:spacing w:after="120" w:line="20" w:lineRule="atLeast"/>
        <w:jc w:val="both"/>
        <w:rPr>
          <w:lang w:val="en-US"/>
        </w:rPr>
      </w:pPr>
      <w:r>
        <w:rPr>
          <w:lang w:val="en-US"/>
        </w:rPr>
        <w:t>The Agency shall process personal data for the purposes of providing the Client with services under the Contract.</w:t>
      </w:r>
    </w:p>
    <w:p w:rsidR="00E96A7F" w:rsidRDefault="00E96A7F" w:rsidP="00E7065A">
      <w:pPr>
        <w:spacing w:after="120" w:line="20" w:lineRule="atLeast"/>
        <w:jc w:val="both"/>
        <w:rPr>
          <w:lang w:val="en-US"/>
        </w:rPr>
      </w:pPr>
    </w:p>
    <w:p w:rsidR="00E96A7F" w:rsidRPr="00E96A7F" w:rsidRDefault="00E96A7F" w:rsidP="00E7065A">
      <w:pPr>
        <w:spacing w:after="120" w:line="20" w:lineRule="atLeast"/>
        <w:jc w:val="both"/>
        <w:rPr>
          <w:b/>
          <w:lang w:val="en-US"/>
        </w:rPr>
      </w:pPr>
      <w:r w:rsidRPr="00E96A7F">
        <w:rPr>
          <w:b/>
          <w:lang w:val="en-US"/>
        </w:rPr>
        <w:t>Categories of personal data</w:t>
      </w:r>
    </w:p>
    <w:p w:rsidR="00E96A7F" w:rsidRDefault="00E96A7F" w:rsidP="005F500F">
      <w:pPr>
        <w:spacing w:after="120" w:line="20" w:lineRule="atLeast"/>
        <w:jc w:val="both"/>
        <w:rPr>
          <w:lang w:val="en-US"/>
        </w:rPr>
      </w:pPr>
      <w:r w:rsidRPr="00E96A7F">
        <w:rPr>
          <w:lang w:val="en-US"/>
        </w:rPr>
        <w:t>Unless agreed otherwise in</w:t>
      </w:r>
      <w:r>
        <w:rPr>
          <w:lang w:val="en-US"/>
        </w:rPr>
        <w:t xml:space="preserve"> </w:t>
      </w:r>
      <w:r w:rsidRPr="00E96A7F">
        <w:rPr>
          <w:lang w:val="en-US"/>
        </w:rPr>
        <w:t>the Contract, th</w:t>
      </w:r>
      <w:r>
        <w:rPr>
          <w:lang w:val="en-US"/>
        </w:rPr>
        <w:t xml:space="preserve">e </w:t>
      </w:r>
      <w:r w:rsidRPr="00E96A7F">
        <w:rPr>
          <w:lang w:val="en-US"/>
        </w:rPr>
        <w:t>Agency s</w:t>
      </w:r>
      <w:r>
        <w:rPr>
          <w:lang w:val="en-US"/>
        </w:rPr>
        <w:t>hall process the following categories of personal data for the Client:</w:t>
      </w:r>
    </w:p>
    <w:p w:rsidR="00E96A7F" w:rsidRDefault="00E96A7F" w:rsidP="00E96A7F">
      <w:pPr>
        <w:pStyle w:val="Odstavecseseznamem"/>
        <w:numPr>
          <w:ilvl w:val="0"/>
          <w:numId w:val="3"/>
        </w:numPr>
        <w:spacing w:after="120" w:line="20" w:lineRule="atLeast"/>
        <w:jc w:val="both"/>
        <w:rPr>
          <w:lang w:val="en-US"/>
        </w:rPr>
      </w:pPr>
      <w:r>
        <w:rPr>
          <w:lang w:val="en-US"/>
        </w:rPr>
        <w:t>identification data</w:t>
      </w:r>
      <w:r w:rsidR="00562A6E" w:rsidRPr="00562A6E">
        <w:rPr>
          <w:lang w:val="en-US"/>
        </w:rPr>
        <w:t xml:space="preserve"> </w:t>
      </w:r>
      <w:r w:rsidR="00562A6E">
        <w:rPr>
          <w:lang w:val="en-US"/>
        </w:rPr>
        <w:t>(</w:t>
      </w:r>
      <w:r w:rsidR="00562A6E" w:rsidRPr="00562A6E">
        <w:rPr>
          <w:lang w:val="en-US"/>
        </w:rPr>
        <w:t>especially name, surname, title, company)</w:t>
      </w:r>
    </w:p>
    <w:p w:rsidR="00562A6E" w:rsidRPr="00562A6E" w:rsidRDefault="00562A6E" w:rsidP="00562A6E">
      <w:pPr>
        <w:pStyle w:val="Odstavecseseznamem"/>
        <w:numPr>
          <w:ilvl w:val="0"/>
          <w:numId w:val="3"/>
        </w:numPr>
        <w:spacing w:after="120" w:line="20" w:lineRule="atLeast"/>
        <w:jc w:val="both"/>
        <w:rPr>
          <w:lang w:val="en-US"/>
        </w:rPr>
      </w:pPr>
      <w:r>
        <w:rPr>
          <w:lang w:val="en-US"/>
        </w:rPr>
        <w:t>address</w:t>
      </w:r>
      <w:r w:rsidRPr="00562A6E">
        <w:t xml:space="preserve"> </w:t>
      </w:r>
      <w:r w:rsidRPr="00562A6E">
        <w:rPr>
          <w:lang w:val="en-US"/>
        </w:rPr>
        <w:t>(home address, contact address)</w:t>
      </w:r>
    </w:p>
    <w:p w:rsidR="00562A6E" w:rsidRPr="00562A6E" w:rsidRDefault="00562A6E" w:rsidP="00562A6E">
      <w:pPr>
        <w:pStyle w:val="Odstavecseseznamem"/>
        <w:numPr>
          <w:ilvl w:val="0"/>
          <w:numId w:val="3"/>
        </w:numPr>
        <w:spacing w:after="120" w:line="20" w:lineRule="atLeast"/>
        <w:jc w:val="both"/>
        <w:rPr>
          <w:lang w:val="en-US"/>
        </w:rPr>
      </w:pPr>
      <w:r w:rsidRPr="00562A6E">
        <w:rPr>
          <w:lang w:val="en-US"/>
        </w:rPr>
        <w:t>contact details (phone number, email)</w:t>
      </w:r>
    </w:p>
    <w:p w:rsidR="00562A6E" w:rsidRDefault="00562A6E" w:rsidP="00562A6E">
      <w:pPr>
        <w:pStyle w:val="Odstavecseseznamem"/>
        <w:numPr>
          <w:ilvl w:val="0"/>
          <w:numId w:val="3"/>
        </w:numPr>
        <w:spacing w:after="120" w:line="20" w:lineRule="atLeast"/>
        <w:jc w:val="both"/>
        <w:rPr>
          <w:lang w:val="en-US"/>
        </w:rPr>
      </w:pPr>
      <w:r>
        <w:rPr>
          <w:lang w:val="en-US"/>
        </w:rPr>
        <w:t>d</w:t>
      </w:r>
      <w:r w:rsidRPr="00562A6E">
        <w:rPr>
          <w:lang w:val="en-US"/>
        </w:rPr>
        <w:t>ata related to the payment of registration or subscription fees</w:t>
      </w:r>
    </w:p>
    <w:p w:rsidR="00562A6E" w:rsidRPr="00E96A7F" w:rsidRDefault="00562A6E" w:rsidP="00562A6E">
      <w:pPr>
        <w:pStyle w:val="Odstavecseseznamem"/>
        <w:numPr>
          <w:ilvl w:val="0"/>
          <w:numId w:val="3"/>
        </w:numPr>
        <w:spacing w:after="120" w:line="20" w:lineRule="atLeast"/>
        <w:jc w:val="both"/>
        <w:rPr>
          <w:lang w:val="en-US"/>
        </w:rPr>
      </w:pPr>
      <w:r>
        <w:rPr>
          <w:lang w:val="en-US"/>
        </w:rPr>
        <w:t>(</w:t>
      </w:r>
      <w:r w:rsidRPr="00562A6E">
        <w:rPr>
          <w:highlight w:val="yellow"/>
          <w:lang w:val="en-US"/>
        </w:rPr>
        <w:t>***</w:t>
      </w:r>
      <w:r>
        <w:rPr>
          <w:lang w:val="en-US"/>
        </w:rPr>
        <w:t>)</w:t>
      </w:r>
    </w:p>
    <w:p w:rsidR="00E54368" w:rsidRDefault="0051538E" w:rsidP="005F500F">
      <w:pPr>
        <w:spacing w:after="120" w:line="20" w:lineRule="atLeast"/>
        <w:jc w:val="both"/>
        <w:rPr>
          <w:lang w:val="en-US"/>
        </w:rPr>
      </w:pPr>
      <w:r w:rsidRPr="0051538E">
        <w:rPr>
          <w:lang w:val="en-US"/>
        </w:rPr>
        <w:lastRenderedPageBreak/>
        <w:t>Th</w:t>
      </w:r>
      <w:r>
        <w:rPr>
          <w:lang w:val="en-US"/>
        </w:rPr>
        <w:t>e</w:t>
      </w:r>
      <w:r w:rsidRPr="0051538E">
        <w:rPr>
          <w:lang w:val="en-US"/>
        </w:rPr>
        <w:t xml:space="preserve"> Agency sh</w:t>
      </w:r>
      <w:r>
        <w:rPr>
          <w:lang w:val="en-US"/>
        </w:rPr>
        <w:t>a</w:t>
      </w:r>
      <w:r w:rsidRPr="0051538E">
        <w:rPr>
          <w:lang w:val="en-US"/>
        </w:rPr>
        <w:t xml:space="preserve">ll not process </w:t>
      </w:r>
      <w:r>
        <w:rPr>
          <w:lang w:val="en-US"/>
        </w:rPr>
        <w:t xml:space="preserve">any special categories of personal data or </w:t>
      </w:r>
      <w:r w:rsidRPr="0051538E">
        <w:rPr>
          <w:lang w:val="en-US"/>
        </w:rPr>
        <w:t>personal data relating to criminal convictions and offences</w:t>
      </w:r>
      <w:r>
        <w:rPr>
          <w:lang w:val="en-US"/>
        </w:rPr>
        <w:t>.</w:t>
      </w:r>
    </w:p>
    <w:p w:rsidR="0051538E" w:rsidRDefault="0051538E" w:rsidP="005F500F">
      <w:pPr>
        <w:spacing w:after="120" w:line="20" w:lineRule="atLeast"/>
        <w:jc w:val="both"/>
        <w:rPr>
          <w:lang w:val="en-US"/>
        </w:rPr>
      </w:pPr>
    </w:p>
    <w:p w:rsidR="0051538E" w:rsidRPr="0051538E" w:rsidRDefault="0051538E" w:rsidP="005F500F">
      <w:pPr>
        <w:spacing w:after="120" w:line="20" w:lineRule="atLeast"/>
        <w:jc w:val="both"/>
        <w:rPr>
          <w:b/>
          <w:lang w:val="en-US"/>
        </w:rPr>
      </w:pPr>
      <w:r w:rsidRPr="0051538E">
        <w:rPr>
          <w:b/>
          <w:lang w:val="en-US"/>
        </w:rPr>
        <w:t>Categories of data subjects</w:t>
      </w:r>
    </w:p>
    <w:p w:rsidR="0051538E" w:rsidRDefault="0051538E" w:rsidP="005F500F">
      <w:pPr>
        <w:spacing w:after="120" w:line="20" w:lineRule="atLeast"/>
        <w:jc w:val="both"/>
        <w:rPr>
          <w:lang w:val="en-US"/>
        </w:rPr>
      </w:pPr>
      <w:r w:rsidRPr="00E96A7F">
        <w:rPr>
          <w:lang w:val="en-US"/>
        </w:rPr>
        <w:t>Unless agreed otherwise in</w:t>
      </w:r>
      <w:r>
        <w:rPr>
          <w:lang w:val="en-US"/>
        </w:rPr>
        <w:t xml:space="preserve"> </w:t>
      </w:r>
      <w:r w:rsidRPr="00E96A7F">
        <w:rPr>
          <w:lang w:val="en-US"/>
        </w:rPr>
        <w:t>the Contract, th</w:t>
      </w:r>
      <w:r>
        <w:rPr>
          <w:lang w:val="en-US"/>
        </w:rPr>
        <w:t xml:space="preserve">e </w:t>
      </w:r>
      <w:r w:rsidRPr="00E96A7F">
        <w:rPr>
          <w:lang w:val="en-US"/>
        </w:rPr>
        <w:t>Agency s</w:t>
      </w:r>
      <w:r>
        <w:rPr>
          <w:lang w:val="en-US"/>
        </w:rPr>
        <w:t xml:space="preserve">hall </w:t>
      </w:r>
      <w:r w:rsidRPr="0051538E">
        <w:rPr>
          <w:lang w:val="en-US"/>
        </w:rPr>
        <w:t>process personal data of the following categories of personal data subjects</w:t>
      </w:r>
      <w:r>
        <w:rPr>
          <w:lang w:val="en-US"/>
        </w:rPr>
        <w:t>:</w:t>
      </w:r>
    </w:p>
    <w:p w:rsidR="0051538E" w:rsidRPr="0051538E" w:rsidRDefault="0051538E" w:rsidP="0051538E">
      <w:pPr>
        <w:pStyle w:val="Odstavecseseznamem"/>
        <w:numPr>
          <w:ilvl w:val="0"/>
          <w:numId w:val="3"/>
        </w:numPr>
        <w:spacing w:after="120" w:line="20" w:lineRule="atLeast"/>
        <w:jc w:val="both"/>
        <w:rPr>
          <w:lang w:val="en-US"/>
        </w:rPr>
      </w:pPr>
      <w:r w:rsidRPr="0051538E">
        <w:rPr>
          <w:lang w:val="en-US"/>
        </w:rPr>
        <w:t>business partners of the Client, customers of the Client</w:t>
      </w:r>
    </w:p>
    <w:p w:rsidR="0051538E" w:rsidRPr="0051538E" w:rsidRDefault="0051538E" w:rsidP="0051538E">
      <w:pPr>
        <w:pStyle w:val="Odstavecseseznamem"/>
        <w:numPr>
          <w:ilvl w:val="0"/>
          <w:numId w:val="3"/>
        </w:numPr>
        <w:spacing w:after="120" w:line="20" w:lineRule="atLeast"/>
        <w:jc w:val="both"/>
        <w:rPr>
          <w:lang w:val="en-US"/>
        </w:rPr>
      </w:pPr>
      <w:r w:rsidRPr="0051538E">
        <w:rPr>
          <w:lang w:val="en-US"/>
        </w:rPr>
        <w:t>employees of the Client</w:t>
      </w:r>
    </w:p>
    <w:p w:rsidR="0051538E" w:rsidRDefault="0051538E" w:rsidP="0051538E">
      <w:pPr>
        <w:pStyle w:val="Odstavecseseznamem"/>
        <w:numPr>
          <w:ilvl w:val="0"/>
          <w:numId w:val="3"/>
        </w:numPr>
        <w:spacing w:after="120" w:line="20" w:lineRule="atLeast"/>
        <w:jc w:val="both"/>
        <w:rPr>
          <w:lang w:val="en-US"/>
        </w:rPr>
      </w:pPr>
      <w:r w:rsidRPr="0051538E">
        <w:rPr>
          <w:lang w:val="en-US"/>
        </w:rPr>
        <w:t xml:space="preserve">participants in events organized by the Agency for the </w:t>
      </w:r>
      <w:r>
        <w:rPr>
          <w:lang w:val="en-US"/>
        </w:rPr>
        <w:t>Client</w:t>
      </w:r>
    </w:p>
    <w:p w:rsidR="00C62D92" w:rsidRPr="00E96A7F" w:rsidRDefault="00C62D92" w:rsidP="00C62D92">
      <w:pPr>
        <w:pStyle w:val="Odstavecseseznamem"/>
        <w:numPr>
          <w:ilvl w:val="0"/>
          <w:numId w:val="3"/>
        </w:numPr>
        <w:spacing w:after="120" w:line="20" w:lineRule="atLeast"/>
        <w:jc w:val="both"/>
        <w:rPr>
          <w:lang w:val="en-US"/>
        </w:rPr>
      </w:pPr>
      <w:r>
        <w:rPr>
          <w:lang w:val="en-US"/>
        </w:rPr>
        <w:t>(</w:t>
      </w:r>
      <w:r w:rsidRPr="00562A6E">
        <w:rPr>
          <w:highlight w:val="yellow"/>
          <w:lang w:val="en-US"/>
        </w:rPr>
        <w:t>***</w:t>
      </w:r>
      <w:r>
        <w:rPr>
          <w:lang w:val="en-US"/>
        </w:rPr>
        <w:t>)</w:t>
      </w:r>
    </w:p>
    <w:p w:rsidR="0051538E" w:rsidRDefault="0051538E" w:rsidP="005F500F">
      <w:pPr>
        <w:spacing w:after="120" w:line="20" w:lineRule="atLeast"/>
        <w:jc w:val="both"/>
        <w:rPr>
          <w:lang w:val="en-US"/>
        </w:rPr>
      </w:pPr>
    </w:p>
    <w:p w:rsidR="00C62D92" w:rsidRPr="002118B3" w:rsidRDefault="002118B3" w:rsidP="005F500F">
      <w:pPr>
        <w:spacing w:after="120" w:line="20" w:lineRule="atLeast"/>
        <w:jc w:val="both"/>
        <w:rPr>
          <w:b/>
          <w:lang w:val="en-US"/>
        </w:rPr>
      </w:pPr>
      <w:r w:rsidRPr="002118B3">
        <w:rPr>
          <w:b/>
          <w:lang w:val="en-US"/>
        </w:rPr>
        <w:t>Obligations regarding the personal data processing</w:t>
      </w:r>
    </w:p>
    <w:p w:rsidR="002118B3" w:rsidRPr="002118B3" w:rsidRDefault="002118B3" w:rsidP="002118B3">
      <w:pPr>
        <w:spacing w:after="120" w:line="20" w:lineRule="atLeast"/>
        <w:jc w:val="both"/>
        <w:rPr>
          <w:lang w:val="en-US"/>
        </w:rPr>
      </w:pPr>
      <w:r>
        <w:rPr>
          <w:lang w:val="en-US"/>
        </w:rPr>
        <w:t>The Agency shall</w:t>
      </w:r>
      <w:r w:rsidRPr="002118B3">
        <w:rPr>
          <w:lang w:val="en-US"/>
        </w:rPr>
        <w:t xml:space="preserve"> process the personal data </w:t>
      </w:r>
      <w:r>
        <w:rPr>
          <w:lang w:val="en-US"/>
        </w:rPr>
        <w:t>in accordance with</w:t>
      </w:r>
      <w:r w:rsidRPr="002118B3">
        <w:rPr>
          <w:lang w:val="en-US"/>
        </w:rPr>
        <w:t xml:space="preserve"> the Client's documented instructions. The Client acknowledges and agrees that the Agency may involve another processor in </w:t>
      </w:r>
      <w:r>
        <w:rPr>
          <w:lang w:val="en-US"/>
        </w:rPr>
        <w:t xml:space="preserve">the data </w:t>
      </w:r>
      <w:r w:rsidRPr="002118B3">
        <w:rPr>
          <w:lang w:val="en-US"/>
        </w:rPr>
        <w:t>processing.</w:t>
      </w:r>
    </w:p>
    <w:p w:rsidR="002118B3" w:rsidRDefault="002118B3" w:rsidP="002118B3">
      <w:pPr>
        <w:spacing w:after="120" w:line="20" w:lineRule="atLeast"/>
        <w:jc w:val="both"/>
        <w:rPr>
          <w:lang w:val="en-US"/>
        </w:rPr>
      </w:pPr>
      <w:r w:rsidRPr="002118B3">
        <w:rPr>
          <w:lang w:val="en-US"/>
        </w:rPr>
        <w:t xml:space="preserve">The Agency shall ensure the protection of personal data by appropriate technical and organizational means, taking into </w:t>
      </w:r>
      <w:r>
        <w:rPr>
          <w:lang w:val="en-US"/>
        </w:rPr>
        <w:t>consideration</w:t>
      </w:r>
      <w:r w:rsidRPr="002118B3">
        <w:rPr>
          <w:lang w:val="en-US"/>
        </w:rPr>
        <w:t xml:space="preserve"> the state of the art, the costs of execution, the nature, scope and purposes of the processing, and the likely risks to the rights and freedoms of the data subject</w:t>
      </w:r>
      <w:r>
        <w:rPr>
          <w:lang w:val="en-US"/>
        </w:rPr>
        <w:t>.</w:t>
      </w:r>
    </w:p>
    <w:p w:rsidR="002118B3" w:rsidRPr="002118B3" w:rsidRDefault="002118B3" w:rsidP="002118B3">
      <w:pPr>
        <w:spacing w:after="120" w:line="20" w:lineRule="atLeast"/>
        <w:jc w:val="both"/>
        <w:rPr>
          <w:lang w:val="en-US"/>
        </w:rPr>
      </w:pPr>
      <w:r w:rsidRPr="002118B3">
        <w:rPr>
          <w:lang w:val="en-US"/>
        </w:rPr>
        <w:t xml:space="preserve">The Agency </w:t>
      </w:r>
      <w:r>
        <w:rPr>
          <w:lang w:val="en-US"/>
        </w:rPr>
        <w:t>shall</w:t>
      </w:r>
      <w:r w:rsidRPr="002118B3">
        <w:rPr>
          <w:lang w:val="en-US"/>
        </w:rPr>
        <w:t xml:space="preserve"> take into account the nature of the processing and </w:t>
      </w:r>
      <w:r>
        <w:rPr>
          <w:lang w:val="en-US"/>
        </w:rPr>
        <w:t>shall</w:t>
      </w:r>
      <w:r w:rsidRPr="002118B3">
        <w:rPr>
          <w:lang w:val="en-US"/>
        </w:rPr>
        <w:t xml:space="preserve"> assist the Client, through appropriate technical and organizational measures, in fulfilling </w:t>
      </w:r>
      <w:r>
        <w:rPr>
          <w:lang w:val="en-US"/>
        </w:rPr>
        <w:t>its</w:t>
      </w:r>
      <w:r w:rsidRPr="002118B3">
        <w:rPr>
          <w:lang w:val="en-US"/>
        </w:rPr>
        <w:t xml:space="preserve"> duties, to respond to requests for the exercise of rights of the data subjects set out in Chapter III of the GDPR. If necessary and at explicit request, the Agency shall provide the Client with the necessary assistance to fulfill the Client's obligations to ensure the security of the processing of personal data, to report violations of personal data protection, to conduct an impact assessment on the protection of personal data, taking into account the nature of the processing and information available to the Agency.</w:t>
      </w:r>
    </w:p>
    <w:p w:rsidR="002118B3" w:rsidRDefault="002118B3" w:rsidP="002118B3">
      <w:pPr>
        <w:spacing w:after="120" w:line="20" w:lineRule="atLeast"/>
        <w:jc w:val="both"/>
        <w:rPr>
          <w:lang w:val="en-US"/>
        </w:rPr>
      </w:pPr>
      <w:r w:rsidRPr="002118B3">
        <w:rPr>
          <w:lang w:val="en-US"/>
        </w:rPr>
        <w:t xml:space="preserve">The Agency shall, upon explicit request, provide the Client with all the information and documents necessary to demonstrate the fulfillment of its obligations set out in these </w:t>
      </w:r>
      <w:r>
        <w:rPr>
          <w:lang w:val="en-US"/>
        </w:rPr>
        <w:t>T&amp;C</w:t>
      </w:r>
      <w:r w:rsidRPr="002118B3">
        <w:rPr>
          <w:lang w:val="en-US"/>
        </w:rPr>
        <w:t xml:space="preserve"> and in the GDPR, and shall allow the Client to exercise control.</w:t>
      </w:r>
    </w:p>
    <w:p w:rsidR="00B576C4" w:rsidRDefault="00B576C4" w:rsidP="002118B3">
      <w:pPr>
        <w:spacing w:after="120" w:line="20" w:lineRule="atLeast"/>
        <w:jc w:val="both"/>
        <w:rPr>
          <w:lang w:val="en-US"/>
        </w:rPr>
      </w:pPr>
    </w:p>
    <w:p w:rsidR="00B576C4" w:rsidRPr="00B576C4" w:rsidRDefault="00B576C4" w:rsidP="002118B3">
      <w:pPr>
        <w:spacing w:after="120" w:line="20" w:lineRule="atLeast"/>
        <w:jc w:val="both"/>
        <w:rPr>
          <w:b/>
          <w:lang w:val="en-US"/>
        </w:rPr>
      </w:pPr>
      <w:r w:rsidRPr="00B576C4">
        <w:rPr>
          <w:b/>
          <w:lang w:val="en-US"/>
        </w:rPr>
        <w:t>Duration of the data processing</w:t>
      </w:r>
    </w:p>
    <w:p w:rsidR="00B576C4" w:rsidRPr="00B576C4" w:rsidRDefault="0084765B" w:rsidP="00B576C4">
      <w:pPr>
        <w:spacing w:after="120" w:line="20" w:lineRule="atLeast"/>
        <w:jc w:val="both"/>
        <w:rPr>
          <w:lang w:val="en-US"/>
        </w:rPr>
      </w:pPr>
      <w:r w:rsidRPr="00E96A7F">
        <w:rPr>
          <w:lang w:val="en-US"/>
        </w:rPr>
        <w:t>Unless agreed otherwise in</w:t>
      </w:r>
      <w:r>
        <w:rPr>
          <w:lang w:val="en-US"/>
        </w:rPr>
        <w:t xml:space="preserve"> </w:t>
      </w:r>
      <w:r w:rsidRPr="00E96A7F">
        <w:rPr>
          <w:lang w:val="en-US"/>
        </w:rPr>
        <w:t>the Contract</w:t>
      </w:r>
      <w:r w:rsidR="00B576C4" w:rsidRPr="00B576C4">
        <w:rPr>
          <w:lang w:val="en-US"/>
        </w:rPr>
        <w:t xml:space="preserve">, the Agency shall process personal data for as long as is necessary to fulfill all of its obligations under the </w:t>
      </w:r>
      <w:r>
        <w:rPr>
          <w:lang w:val="en-US"/>
        </w:rPr>
        <w:t>Contract</w:t>
      </w:r>
      <w:r w:rsidR="00B576C4" w:rsidRPr="00B576C4">
        <w:rPr>
          <w:lang w:val="en-US"/>
        </w:rPr>
        <w:t xml:space="preserve">. In the case of a long-term relationship with the Client, the Agency processes personal data for the </w:t>
      </w:r>
      <w:r>
        <w:rPr>
          <w:lang w:val="en-US"/>
        </w:rPr>
        <w:t xml:space="preserve">entire </w:t>
      </w:r>
      <w:r w:rsidR="00B576C4" w:rsidRPr="00B576C4">
        <w:rPr>
          <w:lang w:val="en-US"/>
        </w:rPr>
        <w:t xml:space="preserve">duration of such relationship or until the Client </w:t>
      </w:r>
      <w:r>
        <w:rPr>
          <w:lang w:val="en-US"/>
        </w:rPr>
        <w:t xml:space="preserve">serves the Agency a </w:t>
      </w:r>
      <w:r w:rsidR="00B576C4" w:rsidRPr="00B576C4">
        <w:rPr>
          <w:lang w:val="en-US"/>
        </w:rPr>
        <w:t>written instruction to terminate the processing.</w:t>
      </w:r>
    </w:p>
    <w:p w:rsidR="002118B3" w:rsidRDefault="0084765B" w:rsidP="00B576C4">
      <w:pPr>
        <w:spacing w:after="120" w:line="20" w:lineRule="atLeast"/>
        <w:jc w:val="both"/>
        <w:rPr>
          <w:lang w:val="en-US"/>
        </w:rPr>
      </w:pPr>
      <w:r>
        <w:rPr>
          <w:lang w:val="en-US"/>
        </w:rPr>
        <w:t>Upon</w:t>
      </w:r>
      <w:r w:rsidRPr="00B576C4">
        <w:rPr>
          <w:lang w:val="en-US"/>
        </w:rPr>
        <w:t xml:space="preserve"> termination of </w:t>
      </w:r>
      <w:r>
        <w:rPr>
          <w:lang w:val="en-US"/>
        </w:rPr>
        <w:t xml:space="preserve">provision of the </w:t>
      </w:r>
      <w:r w:rsidRPr="00B576C4">
        <w:rPr>
          <w:lang w:val="en-US"/>
        </w:rPr>
        <w:t xml:space="preserve">service </w:t>
      </w:r>
      <w:r>
        <w:rPr>
          <w:lang w:val="en-US"/>
        </w:rPr>
        <w:t>t</w:t>
      </w:r>
      <w:r w:rsidR="00B576C4" w:rsidRPr="00B576C4">
        <w:rPr>
          <w:lang w:val="en-US"/>
        </w:rPr>
        <w:t xml:space="preserve">he Agency </w:t>
      </w:r>
      <w:r>
        <w:rPr>
          <w:lang w:val="en-US"/>
        </w:rPr>
        <w:t>shall, upon the Client’s decision,</w:t>
      </w:r>
      <w:r w:rsidR="00B576C4" w:rsidRPr="00B576C4">
        <w:rPr>
          <w:lang w:val="en-US"/>
        </w:rPr>
        <w:t xml:space="preserve"> delete or return </w:t>
      </w:r>
      <w:r>
        <w:rPr>
          <w:lang w:val="en-US"/>
        </w:rPr>
        <w:t xml:space="preserve">all </w:t>
      </w:r>
      <w:r w:rsidR="00B576C4" w:rsidRPr="00B576C4">
        <w:rPr>
          <w:lang w:val="en-US"/>
        </w:rPr>
        <w:t>personal data to the Client and delete</w:t>
      </w:r>
      <w:r>
        <w:rPr>
          <w:lang w:val="en-US"/>
        </w:rPr>
        <w:t xml:space="preserve"> all</w:t>
      </w:r>
      <w:r w:rsidR="00B576C4" w:rsidRPr="00B576C4">
        <w:rPr>
          <w:lang w:val="en-US"/>
        </w:rPr>
        <w:t xml:space="preserve"> existing copies, </w:t>
      </w:r>
      <w:r>
        <w:rPr>
          <w:lang w:val="en-US"/>
        </w:rPr>
        <w:t>unless</w:t>
      </w:r>
      <w:r w:rsidR="00B576C4" w:rsidRPr="00B576C4">
        <w:rPr>
          <w:lang w:val="en-US"/>
        </w:rPr>
        <w:t xml:space="preserve"> the relevant legislation requires the retention of such personal data.</w:t>
      </w:r>
    </w:p>
    <w:p w:rsidR="00C62D92" w:rsidRDefault="00C62D92" w:rsidP="005F500F">
      <w:pPr>
        <w:spacing w:after="120" w:line="20" w:lineRule="atLeast"/>
        <w:jc w:val="both"/>
        <w:rPr>
          <w:lang w:val="en-US"/>
        </w:rPr>
      </w:pPr>
    </w:p>
    <w:p w:rsidR="0084765B" w:rsidRDefault="0084765B" w:rsidP="005F500F">
      <w:pPr>
        <w:spacing w:after="120" w:line="20" w:lineRule="atLeast"/>
        <w:jc w:val="both"/>
        <w:rPr>
          <w:b/>
          <w:lang w:val="en-US"/>
        </w:rPr>
      </w:pPr>
      <w:r w:rsidRPr="0084765B">
        <w:rPr>
          <w:b/>
          <w:lang w:val="en-US"/>
        </w:rPr>
        <w:t>Non-disclosure obligations</w:t>
      </w:r>
    </w:p>
    <w:p w:rsidR="0084765B" w:rsidRDefault="0084765B" w:rsidP="005F500F">
      <w:pPr>
        <w:spacing w:after="120" w:line="20" w:lineRule="atLeast"/>
        <w:jc w:val="both"/>
        <w:rPr>
          <w:lang w:val="en-US"/>
        </w:rPr>
      </w:pPr>
      <w:r>
        <w:rPr>
          <w:lang w:val="en-US"/>
        </w:rPr>
        <w:t>P</w:t>
      </w:r>
      <w:r w:rsidRPr="0084765B">
        <w:rPr>
          <w:lang w:val="en-US"/>
        </w:rPr>
        <w:t xml:space="preserve">ersonal data </w:t>
      </w:r>
      <w:r>
        <w:rPr>
          <w:lang w:val="en-US"/>
        </w:rPr>
        <w:t>disclosed</w:t>
      </w:r>
      <w:r w:rsidRPr="0084765B">
        <w:rPr>
          <w:lang w:val="en-US"/>
        </w:rPr>
        <w:t xml:space="preserve"> by the Client to the Agency shall be treated as confidential and the Agency undertakes not to disclose it to an unauthorized third party nor to use it</w:t>
      </w:r>
      <w:r>
        <w:rPr>
          <w:lang w:val="en-US"/>
        </w:rPr>
        <w:t>,</w:t>
      </w:r>
      <w:r w:rsidRPr="0084765B">
        <w:rPr>
          <w:lang w:val="en-US"/>
        </w:rPr>
        <w:t xml:space="preserve"> contrary to its purpose</w:t>
      </w:r>
      <w:r>
        <w:rPr>
          <w:lang w:val="en-US"/>
        </w:rPr>
        <w:t>s,</w:t>
      </w:r>
      <w:r w:rsidRPr="0084765B">
        <w:rPr>
          <w:lang w:val="en-US"/>
        </w:rPr>
        <w:t xml:space="preserve"> for its unjustified benefit or for the </w:t>
      </w:r>
      <w:r>
        <w:rPr>
          <w:lang w:val="en-US"/>
        </w:rPr>
        <w:t>unjustified</w:t>
      </w:r>
      <w:r w:rsidRPr="0084765B">
        <w:rPr>
          <w:lang w:val="en-US"/>
        </w:rPr>
        <w:t xml:space="preserve"> benefit </w:t>
      </w:r>
      <w:r>
        <w:rPr>
          <w:lang w:val="en-US"/>
        </w:rPr>
        <w:t xml:space="preserve">of any </w:t>
      </w:r>
      <w:r w:rsidRPr="0084765B">
        <w:rPr>
          <w:lang w:val="en-US"/>
        </w:rPr>
        <w:t xml:space="preserve">third party. The Agency shall ensure that all employees and / or persons entrusted by the Agency with </w:t>
      </w:r>
      <w:r>
        <w:rPr>
          <w:lang w:val="en-US"/>
        </w:rPr>
        <w:t xml:space="preserve">any </w:t>
      </w:r>
      <w:r w:rsidRPr="0084765B">
        <w:rPr>
          <w:lang w:val="en-US"/>
        </w:rPr>
        <w:t>tasks related to the processing of personal data are bound to confidentiality to the same extent</w:t>
      </w:r>
      <w:r>
        <w:rPr>
          <w:lang w:val="en-US"/>
        </w:rPr>
        <w:t xml:space="preserve"> as provided herein.</w:t>
      </w:r>
    </w:p>
    <w:p w:rsidR="0084765B" w:rsidRDefault="0084765B" w:rsidP="005F500F">
      <w:pPr>
        <w:spacing w:after="120" w:line="20" w:lineRule="atLeast"/>
        <w:jc w:val="both"/>
        <w:rPr>
          <w:lang w:val="en-US"/>
        </w:rPr>
      </w:pPr>
      <w:r>
        <w:rPr>
          <w:lang w:val="en-US"/>
        </w:rPr>
        <w:t>The non-disclosure obligation shall not apply to information that</w:t>
      </w:r>
    </w:p>
    <w:p w:rsidR="0084765B" w:rsidRPr="0084765B" w:rsidRDefault="0084765B" w:rsidP="0084765B">
      <w:pPr>
        <w:pStyle w:val="Odstavecseseznamem"/>
        <w:numPr>
          <w:ilvl w:val="0"/>
          <w:numId w:val="3"/>
        </w:numPr>
        <w:spacing w:after="120" w:line="20" w:lineRule="atLeast"/>
        <w:jc w:val="both"/>
        <w:rPr>
          <w:lang w:val="en-US"/>
        </w:rPr>
      </w:pPr>
      <w:r>
        <w:rPr>
          <w:lang w:val="en-US"/>
        </w:rPr>
        <w:lastRenderedPageBreak/>
        <w:t>a</w:t>
      </w:r>
      <w:r w:rsidRPr="0084765B">
        <w:rPr>
          <w:lang w:val="en-US"/>
        </w:rPr>
        <w:t xml:space="preserve">re known or have been disclosed otherwise than as a result of a breach of </w:t>
      </w:r>
      <w:r>
        <w:rPr>
          <w:lang w:val="en-US"/>
        </w:rPr>
        <w:t xml:space="preserve">the </w:t>
      </w:r>
      <w:r w:rsidRPr="0084765B">
        <w:rPr>
          <w:lang w:val="en-US"/>
        </w:rPr>
        <w:t>confidentiality</w:t>
      </w:r>
      <w:r>
        <w:rPr>
          <w:lang w:val="en-US"/>
        </w:rPr>
        <w:t xml:space="preserve"> duty hereunder</w:t>
      </w:r>
      <w:r w:rsidRPr="0084765B">
        <w:rPr>
          <w:lang w:val="en-US"/>
        </w:rPr>
        <w:t>,</w:t>
      </w:r>
    </w:p>
    <w:p w:rsidR="0084765B" w:rsidRPr="0084765B" w:rsidRDefault="0084765B" w:rsidP="0084765B">
      <w:pPr>
        <w:pStyle w:val="Odstavecseseznamem"/>
        <w:numPr>
          <w:ilvl w:val="0"/>
          <w:numId w:val="3"/>
        </w:numPr>
        <w:spacing w:after="120" w:line="20" w:lineRule="atLeast"/>
        <w:jc w:val="both"/>
        <w:rPr>
          <w:lang w:val="en-US"/>
        </w:rPr>
      </w:pPr>
      <w:r w:rsidRPr="0084765B">
        <w:rPr>
          <w:lang w:val="en-US"/>
        </w:rPr>
        <w:t xml:space="preserve">the </w:t>
      </w:r>
      <w:r>
        <w:rPr>
          <w:lang w:val="en-US"/>
        </w:rPr>
        <w:t xml:space="preserve">non-disclosure obligation </w:t>
      </w:r>
      <w:r w:rsidRPr="0084765B">
        <w:rPr>
          <w:lang w:val="en-US"/>
        </w:rPr>
        <w:t>ha</w:t>
      </w:r>
      <w:r>
        <w:rPr>
          <w:lang w:val="en-US"/>
        </w:rPr>
        <w:t>s</w:t>
      </w:r>
      <w:r w:rsidRPr="0084765B">
        <w:rPr>
          <w:lang w:val="en-US"/>
        </w:rPr>
        <w:t xml:space="preserve"> been waived </w:t>
      </w:r>
      <w:r>
        <w:rPr>
          <w:lang w:val="en-US"/>
        </w:rPr>
        <w:t>with</w:t>
      </w:r>
      <w:r w:rsidRPr="0084765B">
        <w:rPr>
          <w:lang w:val="en-US"/>
        </w:rPr>
        <w:t xml:space="preserve"> the Client's written consent,</w:t>
      </w:r>
    </w:p>
    <w:p w:rsidR="0084765B" w:rsidRPr="0084765B" w:rsidRDefault="0084765B" w:rsidP="0084765B">
      <w:pPr>
        <w:pStyle w:val="Odstavecseseznamem"/>
        <w:numPr>
          <w:ilvl w:val="0"/>
          <w:numId w:val="3"/>
        </w:numPr>
        <w:spacing w:after="120" w:line="20" w:lineRule="atLeast"/>
        <w:jc w:val="both"/>
        <w:rPr>
          <w:lang w:val="en-US"/>
        </w:rPr>
      </w:pPr>
      <w:r w:rsidRPr="0084765B">
        <w:rPr>
          <w:lang w:val="en-US"/>
        </w:rPr>
        <w:t>are requested by a court, a public prosecutor's office or a competent administrative body on the basis of a law, or the publication of which is prescribed by law,</w:t>
      </w:r>
    </w:p>
    <w:p w:rsidR="00DC5A42" w:rsidRPr="0084765B" w:rsidRDefault="0084765B" w:rsidP="0084765B">
      <w:pPr>
        <w:pStyle w:val="Odstavecseseznamem"/>
        <w:numPr>
          <w:ilvl w:val="0"/>
          <w:numId w:val="3"/>
        </w:numPr>
        <w:spacing w:after="120" w:line="20" w:lineRule="atLeast"/>
        <w:jc w:val="both"/>
        <w:rPr>
          <w:lang w:val="en-US"/>
        </w:rPr>
      </w:pPr>
      <w:r>
        <w:rPr>
          <w:lang w:val="en-US"/>
        </w:rPr>
        <w:t>t</w:t>
      </w:r>
      <w:r w:rsidRPr="0084765B">
        <w:rPr>
          <w:lang w:val="en-US"/>
        </w:rPr>
        <w:t xml:space="preserve">he Agency </w:t>
      </w:r>
      <w:r>
        <w:rPr>
          <w:lang w:val="en-US"/>
        </w:rPr>
        <w:t>discloses</w:t>
      </w:r>
      <w:r w:rsidRPr="0084765B">
        <w:rPr>
          <w:lang w:val="en-US"/>
        </w:rPr>
        <w:t xml:space="preserve"> to a person bound by a statutory duty of confidentiality to exercise or protect </w:t>
      </w:r>
      <w:r>
        <w:rPr>
          <w:lang w:val="en-US"/>
        </w:rPr>
        <w:t>its</w:t>
      </w:r>
      <w:r w:rsidRPr="0084765B">
        <w:rPr>
          <w:lang w:val="en-US"/>
        </w:rPr>
        <w:t xml:space="preserve"> rights.</w:t>
      </w:r>
    </w:p>
    <w:sectPr w:rsidR="00DC5A42" w:rsidRPr="00847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453C"/>
    <w:multiLevelType w:val="multilevel"/>
    <w:tmpl w:val="A11AD28C"/>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lowerLetter"/>
      <w:pStyle w:val="Nadpis4"/>
      <w:lvlText w:val="(%4)"/>
      <w:lvlJc w:val="left"/>
      <w:pPr>
        <w:tabs>
          <w:tab w:val="num" w:pos="1701"/>
        </w:tabs>
        <w:ind w:left="1701" w:hanging="567"/>
      </w:pPr>
      <w:rPr>
        <w:rFonts w:hint="default"/>
      </w:rPr>
    </w:lvl>
    <w:lvl w:ilvl="4">
      <w:start w:val="1"/>
      <w:numFmt w:val="lowerRoman"/>
      <w:pStyle w:val="Nadpis5"/>
      <w:lvlText w:val="(%5)"/>
      <w:lvlJc w:val="left"/>
      <w:pPr>
        <w:tabs>
          <w:tab w:val="num" w:pos="2268"/>
        </w:tabs>
        <w:ind w:left="2268" w:hanging="567"/>
      </w:pPr>
      <w:rPr>
        <w:rFonts w:hint="default"/>
        <w:color w:val="auto"/>
      </w:rPr>
    </w:lvl>
    <w:lvl w:ilvl="5">
      <w:start w:val="1"/>
      <w:numFmt w:val="bullet"/>
      <w:pStyle w:val="Nadpis6"/>
      <w:lvlText w:val="-"/>
      <w:lvlJc w:val="left"/>
      <w:pPr>
        <w:tabs>
          <w:tab w:val="num" w:pos="2552"/>
        </w:tabs>
        <w:ind w:left="2552" w:hanging="284"/>
      </w:pPr>
      <w:rPr>
        <w:rFonts w:ascii="Times New Roman" w:hAnsi="Times New Roman" w:cs="Times New Roman" w:hint="default"/>
        <w:color w:val="auto"/>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46EE5C71"/>
    <w:multiLevelType w:val="hybridMultilevel"/>
    <w:tmpl w:val="4BE4E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A84693"/>
    <w:multiLevelType w:val="hybridMultilevel"/>
    <w:tmpl w:val="5F56C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9"/>
    <w:rsid w:val="00017200"/>
    <w:rsid w:val="00023F39"/>
    <w:rsid w:val="0002705C"/>
    <w:rsid w:val="000304B9"/>
    <w:rsid w:val="00033820"/>
    <w:rsid w:val="0004738F"/>
    <w:rsid w:val="000520D5"/>
    <w:rsid w:val="000C0B6F"/>
    <w:rsid w:val="00122624"/>
    <w:rsid w:val="00125B2A"/>
    <w:rsid w:val="0015180D"/>
    <w:rsid w:val="001539D7"/>
    <w:rsid w:val="0019399F"/>
    <w:rsid w:val="001C7E51"/>
    <w:rsid w:val="001D0F37"/>
    <w:rsid w:val="001E2120"/>
    <w:rsid w:val="001E5509"/>
    <w:rsid w:val="001F46B2"/>
    <w:rsid w:val="001F73FA"/>
    <w:rsid w:val="002118B3"/>
    <w:rsid w:val="00212DE1"/>
    <w:rsid w:val="0022429C"/>
    <w:rsid w:val="00257664"/>
    <w:rsid w:val="00276A8B"/>
    <w:rsid w:val="00276AAE"/>
    <w:rsid w:val="0028092D"/>
    <w:rsid w:val="0028286C"/>
    <w:rsid w:val="00285111"/>
    <w:rsid w:val="00290960"/>
    <w:rsid w:val="002E5505"/>
    <w:rsid w:val="002F520B"/>
    <w:rsid w:val="003009A7"/>
    <w:rsid w:val="0033620E"/>
    <w:rsid w:val="003A0108"/>
    <w:rsid w:val="003A2291"/>
    <w:rsid w:val="003D12D6"/>
    <w:rsid w:val="0042041A"/>
    <w:rsid w:val="00425C8F"/>
    <w:rsid w:val="00430978"/>
    <w:rsid w:val="00447642"/>
    <w:rsid w:val="00453032"/>
    <w:rsid w:val="004552AA"/>
    <w:rsid w:val="0046271B"/>
    <w:rsid w:val="00466D5D"/>
    <w:rsid w:val="00470D65"/>
    <w:rsid w:val="004868F1"/>
    <w:rsid w:val="00490348"/>
    <w:rsid w:val="004C7A34"/>
    <w:rsid w:val="004E3473"/>
    <w:rsid w:val="004E6F57"/>
    <w:rsid w:val="005005DE"/>
    <w:rsid w:val="0050636E"/>
    <w:rsid w:val="0051538E"/>
    <w:rsid w:val="00540282"/>
    <w:rsid w:val="005432B2"/>
    <w:rsid w:val="00562A6E"/>
    <w:rsid w:val="005C69B7"/>
    <w:rsid w:val="005E1E70"/>
    <w:rsid w:val="005E6C0D"/>
    <w:rsid w:val="005F500F"/>
    <w:rsid w:val="00613BD9"/>
    <w:rsid w:val="006158FE"/>
    <w:rsid w:val="00620360"/>
    <w:rsid w:val="00676042"/>
    <w:rsid w:val="00680B76"/>
    <w:rsid w:val="006A1E86"/>
    <w:rsid w:val="006C6C89"/>
    <w:rsid w:val="0070549F"/>
    <w:rsid w:val="00710859"/>
    <w:rsid w:val="00732B19"/>
    <w:rsid w:val="007518B3"/>
    <w:rsid w:val="00751E33"/>
    <w:rsid w:val="007747B4"/>
    <w:rsid w:val="007B1007"/>
    <w:rsid w:val="007B2EAD"/>
    <w:rsid w:val="00810BD8"/>
    <w:rsid w:val="00827378"/>
    <w:rsid w:val="008333C1"/>
    <w:rsid w:val="00834138"/>
    <w:rsid w:val="0084765B"/>
    <w:rsid w:val="00852ACC"/>
    <w:rsid w:val="00861BFD"/>
    <w:rsid w:val="0087207C"/>
    <w:rsid w:val="00874DA9"/>
    <w:rsid w:val="008A7D97"/>
    <w:rsid w:val="008F0A13"/>
    <w:rsid w:val="009368FB"/>
    <w:rsid w:val="0096172A"/>
    <w:rsid w:val="009667FA"/>
    <w:rsid w:val="009D666F"/>
    <w:rsid w:val="009D6F00"/>
    <w:rsid w:val="009E6E23"/>
    <w:rsid w:val="00A07899"/>
    <w:rsid w:val="00A123EC"/>
    <w:rsid w:val="00A31DD5"/>
    <w:rsid w:val="00A33348"/>
    <w:rsid w:val="00A44E6B"/>
    <w:rsid w:val="00AB1D1A"/>
    <w:rsid w:val="00AC6309"/>
    <w:rsid w:val="00B257C3"/>
    <w:rsid w:val="00B576C4"/>
    <w:rsid w:val="00BA460F"/>
    <w:rsid w:val="00C11423"/>
    <w:rsid w:val="00C27283"/>
    <w:rsid w:val="00C545E1"/>
    <w:rsid w:val="00C55B19"/>
    <w:rsid w:val="00C62D92"/>
    <w:rsid w:val="00C77BC0"/>
    <w:rsid w:val="00CA0649"/>
    <w:rsid w:val="00CA53BC"/>
    <w:rsid w:val="00CC1D63"/>
    <w:rsid w:val="00CE51A8"/>
    <w:rsid w:val="00CE53FD"/>
    <w:rsid w:val="00D714A8"/>
    <w:rsid w:val="00D859A4"/>
    <w:rsid w:val="00DA6D08"/>
    <w:rsid w:val="00DA7241"/>
    <w:rsid w:val="00DC5A42"/>
    <w:rsid w:val="00E06E32"/>
    <w:rsid w:val="00E21ECB"/>
    <w:rsid w:val="00E27B4F"/>
    <w:rsid w:val="00E54368"/>
    <w:rsid w:val="00E566A2"/>
    <w:rsid w:val="00E7065A"/>
    <w:rsid w:val="00E82690"/>
    <w:rsid w:val="00E96A7F"/>
    <w:rsid w:val="00EC5769"/>
    <w:rsid w:val="00EE1DA1"/>
    <w:rsid w:val="00F04109"/>
    <w:rsid w:val="00F518F2"/>
    <w:rsid w:val="00F61A66"/>
    <w:rsid w:val="00FD5318"/>
    <w:rsid w:val="00FD7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07F4"/>
  <w15:chartTrackingRefBased/>
  <w15:docId w15:val="{88177F09-D8A4-401C-8CC1-443AB138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4368"/>
    <w:pPr>
      <w:spacing w:after="200" w:line="276" w:lineRule="auto"/>
    </w:pPr>
    <w:rPr>
      <w:rFonts w:ascii="Times New Roman" w:hAnsi="Times New Roman" w:cs="Times New Roman"/>
    </w:rPr>
  </w:style>
  <w:style w:type="paragraph" w:styleId="Nadpis1">
    <w:name w:val="heading 1"/>
    <w:aliases w:val="Hoofdstukkop,Section Heading,H1,Chapter,1,section,ASAPHeading 1,Celého textu,V_Head1,Záhlaví 1,h1,1.,Kapitola1,Kapitola2,Kapitola3,Kapitola4,Kapitola5,Kapitola11,Kapitola21,Kapitola31,Kapitola41,Kapitola6,Kapitola12,Kapitola22,Kapitola32"/>
    <w:basedOn w:val="Normln"/>
    <w:next w:val="Normln"/>
    <w:link w:val="Nadpis1Char"/>
    <w:qFormat/>
    <w:rsid w:val="00122624"/>
    <w:pPr>
      <w:keepNext/>
      <w:numPr>
        <w:numId w:val="2"/>
      </w:numPr>
      <w:spacing w:before="240" w:after="60" w:line="240" w:lineRule="auto"/>
      <w:outlineLvl w:val="0"/>
    </w:pPr>
    <w:rPr>
      <w:rFonts w:eastAsia="Times New Roman" w:cs="Arial"/>
      <w:b/>
      <w:bCs/>
      <w:caps/>
      <w:kern w:val="32"/>
      <w:sz w:val="24"/>
      <w:szCs w:val="24"/>
      <w:u w:val="single"/>
      <w:lang w:eastAsia="cs-CZ"/>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122624"/>
    <w:pPr>
      <w:keepNext/>
      <w:numPr>
        <w:ilvl w:val="1"/>
        <w:numId w:val="2"/>
      </w:numPr>
      <w:spacing w:before="240" w:after="60" w:line="240" w:lineRule="auto"/>
      <w:outlineLvl w:val="1"/>
    </w:pPr>
    <w:rPr>
      <w:rFonts w:eastAsia="Times New Roman" w:cs="Arial"/>
      <w:b/>
      <w:bCs/>
      <w:iCs/>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122624"/>
    <w:pPr>
      <w:keepNext/>
      <w:numPr>
        <w:ilvl w:val="2"/>
        <w:numId w:val="2"/>
      </w:numPr>
      <w:spacing w:before="240" w:after="60" w:line="240" w:lineRule="auto"/>
      <w:outlineLvl w:val="2"/>
    </w:pPr>
    <w:rPr>
      <w:rFonts w:eastAsia="Times New Roman" w:cs="Arial"/>
      <w:bCs/>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122624"/>
    <w:pPr>
      <w:keepNext/>
      <w:numPr>
        <w:ilvl w:val="3"/>
        <w:numId w:val="2"/>
      </w:numPr>
      <w:spacing w:before="240" w:after="60" w:line="240" w:lineRule="auto"/>
      <w:outlineLvl w:val="3"/>
    </w:pPr>
    <w:rPr>
      <w:rFonts w:eastAsia="Times New Roman"/>
      <w:bCs/>
      <w:szCs w:val="28"/>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122624"/>
    <w:pPr>
      <w:numPr>
        <w:ilvl w:val="4"/>
        <w:numId w:val="2"/>
      </w:numPr>
      <w:spacing w:before="240" w:after="60" w:line="240" w:lineRule="auto"/>
      <w:outlineLvl w:val="4"/>
    </w:pPr>
    <w:rPr>
      <w:rFonts w:eastAsia="Times New Roman"/>
      <w:bCs/>
      <w:iCs/>
      <w:szCs w:val="26"/>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122624"/>
    <w:pPr>
      <w:numPr>
        <w:ilvl w:val="5"/>
        <w:numId w:val="2"/>
      </w:numPr>
      <w:spacing w:before="240" w:after="60" w:line="240" w:lineRule="auto"/>
      <w:outlineLvl w:val="5"/>
    </w:pPr>
    <w:rPr>
      <w:rFonts w:eastAsia="Times New Roman"/>
      <w:bCs/>
      <w:lang w:eastAsia="cs-CZ"/>
    </w:rPr>
  </w:style>
  <w:style w:type="paragraph" w:styleId="Nadpis7">
    <w:name w:val="heading 7"/>
    <w:aliases w:val="Appendix Major,7,E1 Marginal"/>
    <w:basedOn w:val="Normln"/>
    <w:next w:val="Normln"/>
    <w:link w:val="Nadpis7Char"/>
    <w:uiPriority w:val="9"/>
    <w:qFormat/>
    <w:rsid w:val="00122624"/>
    <w:pPr>
      <w:numPr>
        <w:ilvl w:val="6"/>
        <w:numId w:val="2"/>
      </w:numPr>
      <w:spacing w:before="240" w:after="60" w:line="240" w:lineRule="auto"/>
      <w:outlineLvl w:val="6"/>
    </w:pPr>
    <w:rPr>
      <w:rFonts w:eastAsia="Times New Roman"/>
      <w:szCs w:val="24"/>
      <w:lang w:eastAsia="cs-CZ"/>
    </w:rPr>
  </w:style>
  <w:style w:type="paragraph" w:styleId="Nadpis8">
    <w:name w:val="heading 8"/>
    <w:basedOn w:val="Normln"/>
    <w:next w:val="Normln"/>
    <w:link w:val="Nadpis8Char"/>
    <w:uiPriority w:val="9"/>
    <w:qFormat/>
    <w:rsid w:val="00122624"/>
    <w:pPr>
      <w:numPr>
        <w:ilvl w:val="7"/>
        <w:numId w:val="2"/>
      </w:numPr>
      <w:spacing w:before="240" w:after="60" w:line="240" w:lineRule="auto"/>
      <w:outlineLvl w:val="7"/>
    </w:pPr>
    <w:rPr>
      <w:rFonts w:eastAsia="Times New Roman"/>
      <w:i/>
      <w:iCs/>
      <w:szCs w:val="24"/>
      <w:lang w:eastAsia="cs-CZ"/>
    </w:rPr>
  </w:style>
  <w:style w:type="paragraph" w:styleId="Nadpis9">
    <w:name w:val="heading 9"/>
    <w:basedOn w:val="Normln"/>
    <w:next w:val="Normln"/>
    <w:link w:val="Nadpis9Char"/>
    <w:uiPriority w:val="9"/>
    <w:qFormat/>
    <w:rsid w:val="00122624"/>
    <w:pPr>
      <w:numPr>
        <w:ilvl w:val="8"/>
        <w:numId w:val="2"/>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436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3F39"/>
    <w:pPr>
      <w:ind w:left="720"/>
      <w:contextualSpacing/>
    </w:pPr>
  </w:style>
  <w:style w:type="character" w:customStyle="1" w:styleId="Nadpis1Char">
    <w:name w:val="Nadpis 1 Char"/>
    <w:aliases w:val="Hoofdstukkop Char,Section Heading Char,H1 Char,Chapter Char,1 Char,section Char,ASAPHeading 1 Char,Celého textu Char,V_Head1 Char,Záhlaví 1 Char,h1 Char,1. Char,Kapitola1 Char,Kapitola2 Char,Kapitola3 Char,Kapitola4 Char,Kapitola5 Char"/>
    <w:basedOn w:val="Standardnpsmoodstavce"/>
    <w:link w:val="Nadpis1"/>
    <w:uiPriority w:val="9"/>
    <w:rsid w:val="00122624"/>
    <w:rPr>
      <w:rFonts w:ascii="Times New Roman" w:eastAsia="Times New Roman" w:hAnsi="Times New Roman" w:cs="Arial"/>
      <w:b/>
      <w:bCs/>
      <w:caps/>
      <w:kern w:val="32"/>
      <w:sz w:val="24"/>
      <w:szCs w:val="24"/>
      <w:u w:val="single"/>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122624"/>
    <w:rPr>
      <w:rFonts w:ascii="Times New Roman" w:eastAsia="Times New Roman" w:hAnsi="Times New Roman" w:cs="Arial"/>
      <w:b/>
      <w:bCs/>
      <w:iCs/>
      <w:szCs w:val="28"/>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122624"/>
    <w:rPr>
      <w:rFonts w:ascii="Times New Roman" w:eastAsia="Times New Roman" w:hAnsi="Times New Roman" w:cs="Arial"/>
      <w:bCs/>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122624"/>
    <w:rPr>
      <w:rFonts w:ascii="Times New Roman" w:eastAsia="Times New Roman" w:hAnsi="Times New Roman" w:cs="Times New Roman"/>
      <w:bCs/>
      <w:szCs w:val="28"/>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rsid w:val="00122624"/>
    <w:rPr>
      <w:rFonts w:ascii="Times New Roman" w:eastAsia="Times New Roman" w:hAnsi="Times New Roman" w:cs="Times New Roman"/>
      <w:bCs/>
      <w:iCs/>
      <w:szCs w:val="26"/>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122624"/>
    <w:rPr>
      <w:rFonts w:ascii="Times New Roman" w:eastAsia="Times New Roman" w:hAnsi="Times New Roman" w:cs="Times New Roman"/>
      <w:bCs/>
      <w:lang w:eastAsia="cs-CZ"/>
    </w:rPr>
  </w:style>
  <w:style w:type="character" w:customStyle="1" w:styleId="Nadpis7Char">
    <w:name w:val="Nadpis 7 Char"/>
    <w:aliases w:val="Appendix Major Char,7 Char,E1 Marginal Char"/>
    <w:basedOn w:val="Standardnpsmoodstavce"/>
    <w:link w:val="Nadpis7"/>
    <w:uiPriority w:val="9"/>
    <w:rsid w:val="00122624"/>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uiPriority w:val="9"/>
    <w:rsid w:val="00122624"/>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uiPriority w:val="9"/>
    <w:rsid w:val="00122624"/>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8F86-7FC0-40A7-818C-C860E933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909</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2018-03-05T21:22:00Z</dcterms:created>
  <dcterms:modified xsi:type="dcterms:W3CDTF">2018-03-06T08:15:00Z</dcterms:modified>
</cp:coreProperties>
</file>